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B3" w:rsidRDefault="006B3DB3" w:rsidP="006B3DB3">
      <w:pPr>
        <w:pStyle w:val="Standard"/>
        <w:jc w:val="center"/>
        <w:rPr>
          <w:rFonts w:ascii="Calibri" w:hAnsi="Calibri"/>
          <w:b/>
          <w:bCs/>
          <w:color w:val="000000"/>
          <w:sz w:val="28"/>
          <w:szCs w:val="23"/>
        </w:rPr>
      </w:pPr>
      <w:r>
        <w:rPr>
          <w:rFonts w:ascii="Calibri" w:hAnsi="Calibri"/>
          <w:b/>
          <w:bCs/>
          <w:color w:val="000000"/>
          <w:sz w:val="28"/>
          <w:szCs w:val="23"/>
        </w:rPr>
        <w:t>Arrêté de fermeture</w:t>
      </w:r>
    </w:p>
    <w:p w:rsidR="006B3DB3" w:rsidRDefault="006B3DB3" w:rsidP="006B3DB3">
      <w:pPr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10"/>
        </w:rPr>
        <w:t>Mairie de (nom de la commune)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10"/>
        </w:rPr>
        <w:t>Arrêté n° ……………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Objet : Arrêté de fermeture de l’établissement (nom)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Le maire,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Vu le code général des collectivités territoriales notamment son article L. 2212-2,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Vu le code de la construction et de l’habitation et notamment ses articles R. 123-27 et R. 123-52,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Vu le décret n° 95-260 du 8 mars 1995 modifié relatif à la commission consultative départementale de sécurité et d’accessibilité,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Vu l’arrêté modifié du ministre de l’intérieur du 25 juin 1980, portant règlement de sécurité contre les risques d’incendie et de panique dans les établissements recevant du public de la 1</w:t>
      </w:r>
      <w:r>
        <w:rPr>
          <w:rFonts w:ascii="Calibri" w:hAnsi="Calibri"/>
          <w:color w:val="000000"/>
          <w:sz w:val="20"/>
          <w:szCs w:val="9"/>
          <w:vertAlign w:val="superscript"/>
        </w:rPr>
        <w:t>ère</w:t>
      </w:r>
      <w:r>
        <w:rPr>
          <w:rFonts w:ascii="Calibri" w:hAnsi="Calibri"/>
          <w:color w:val="000000"/>
          <w:sz w:val="20"/>
          <w:szCs w:val="9"/>
        </w:rPr>
        <w:t xml:space="preserve"> à la 4</w:t>
      </w:r>
      <w:r>
        <w:rPr>
          <w:rFonts w:ascii="Calibri" w:hAnsi="Calibri"/>
          <w:color w:val="000000"/>
          <w:sz w:val="20"/>
          <w:szCs w:val="9"/>
          <w:vertAlign w:val="superscript"/>
        </w:rPr>
        <w:t>ème</w:t>
      </w:r>
      <w:r>
        <w:rPr>
          <w:rFonts w:ascii="Calibri" w:hAnsi="Calibri"/>
          <w:color w:val="000000"/>
          <w:sz w:val="20"/>
          <w:szCs w:val="9"/>
        </w:rPr>
        <w:t xml:space="preserve"> catégorie, complété par l’arrêté du 22 juin 1990 pour les établissements recevant du public de la 5</w:t>
      </w:r>
      <w:r>
        <w:rPr>
          <w:rFonts w:ascii="Calibri" w:hAnsi="Calibri"/>
          <w:color w:val="000000"/>
          <w:sz w:val="20"/>
          <w:szCs w:val="9"/>
          <w:vertAlign w:val="superscript"/>
        </w:rPr>
        <w:t>ème</w:t>
      </w:r>
      <w:r>
        <w:rPr>
          <w:rFonts w:ascii="Calibri" w:hAnsi="Calibri"/>
          <w:color w:val="000000"/>
          <w:sz w:val="20"/>
          <w:szCs w:val="9"/>
        </w:rPr>
        <w:t xml:space="preserve"> catégorie,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 xml:space="preserve">Vu l’arrêté </w:t>
      </w:r>
      <w:r w:rsidRPr="007A4AF7">
        <w:rPr>
          <w:rFonts w:ascii="Calibri" w:hAnsi="Calibri"/>
          <w:color w:val="000000"/>
          <w:sz w:val="20"/>
          <w:szCs w:val="9"/>
        </w:rPr>
        <w:t>préfectoral du 9 novembre 2016</w:t>
      </w:r>
      <w:r>
        <w:rPr>
          <w:rFonts w:ascii="Calibri" w:hAnsi="Calibri"/>
          <w:color w:val="000000"/>
          <w:sz w:val="20"/>
          <w:szCs w:val="9"/>
        </w:rPr>
        <w:t xml:space="preserve"> relatif aux compétences et au fonctionnement de la commission consultative départementale de sécurité et d’accessibilité,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Vu l’avis défavorable à (la poursuite de l’exploitation ou à l’ouverture) de l’établissement (nom) émis par (nom de la commission concernée) le (date),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CONSIDERANT que les lettres de mise en demeure adressées les (dates) à M. ou Mme (nom), sont restées sans résultat,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libri" w:hAnsi="Calibri"/>
          <w:color w:val="000000"/>
          <w:sz w:val="20"/>
          <w:szCs w:val="9"/>
        </w:rPr>
      </w:pPr>
      <w:r>
        <w:rPr>
          <w:rFonts w:ascii="Calibri" w:hAnsi="Calibri"/>
          <w:color w:val="000000"/>
          <w:sz w:val="20"/>
          <w:szCs w:val="9"/>
        </w:rPr>
        <w:t>ARRETE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Article 1</w:t>
      </w:r>
      <w:r>
        <w:rPr>
          <w:rFonts w:ascii="Calibri" w:hAnsi="Calibri"/>
          <w:color w:val="000000"/>
          <w:sz w:val="20"/>
          <w:szCs w:val="9"/>
          <w:vertAlign w:val="superscript"/>
        </w:rPr>
        <w:t>er</w:t>
      </w:r>
      <w:r>
        <w:rPr>
          <w:rFonts w:ascii="Calibri" w:hAnsi="Calibri"/>
          <w:color w:val="000000"/>
          <w:sz w:val="20"/>
          <w:szCs w:val="9"/>
        </w:rPr>
        <w:t>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L’établissement (nom), de type (type) classé en (catégorie) sis (adresse), sera fermé au public à compter de la notification du présent arrêté à l’exploitant.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Article 2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La présente décision pourra faire l’objet d’un recours devant le Tribunal Administratif de Rennes dans un délai de deux mois à compter de sa notification.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Article 3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La réouverture des locaux au public ne pourra intervenir qu’après une mise en conformité de l’établissement, une visite de la commission de sécurité et une autorisation délivrée par arrêté municipal.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Article 4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M. le commissaire de police ou M. le chef de groupement de gendarmerie de , est chargé de l’exécution du présent arrêté dont une copie sera également transmise à :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- M. le préfet ou sous-préfet de l’arrondissement.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  <w:szCs w:val="9"/>
        </w:rPr>
        <w:t>Fait à : (nom de la commune) le (date)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color w:val="000000"/>
          <w:sz w:val="20"/>
          <w:szCs w:val="9"/>
        </w:rPr>
      </w:pPr>
      <w:r>
        <w:rPr>
          <w:rFonts w:ascii="Calibri" w:hAnsi="Calibri"/>
          <w:color w:val="000000"/>
          <w:sz w:val="20"/>
          <w:szCs w:val="9"/>
        </w:rPr>
        <w:t>Le Maire</w:t>
      </w: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</w:p>
    <w:p w:rsidR="006B3DB3" w:rsidRDefault="006B3DB3" w:rsidP="006B3DB3">
      <w:pPr>
        <w:pStyle w:val="Standar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Calibri" w:hAnsi="Calibri"/>
          <w:sz w:val="20"/>
        </w:rPr>
      </w:pPr>
      <w:bookmarkStart w:id="0" w:name="_GoBack"/>
      <w:bookmarkEnd w:id="0"/>
    </w:p>
    <w:p w:rsidR="00142765" w:rsidRDefault="006B3DB3"/>
    <w:sectPr w:rsidR="0014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3"/>
    <w:rsid w:val="00345701"/>
    <w:rsid w:val="006B3DB3"/>
    <w:rsid w:val="00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6868E-8F46-410A-8A1D-5BABFAD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B3"/>
    <w:pPr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B3DB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Liberation Sans"/>
      <w:kern w:val="1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BONNE</dc:creator>
  <cp:keywords/>
  <dc:description/>
  <cp:lastModifiedBy>Vincent BONNE</cp:lastModifiedBy>
  <cp:revision>1</cp:revision>
  <dcterms:created xsi:type="dcterms:W3CDTF">2017-01-30T08:36:00Z</dcterms:created>
  <dcterms:modified xsi:type="dcterms:W3CDTF">2017-01-30T08:36:00Z</dcterms:modified>
</cp:coreProperties>
</file>