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4E" w:rsidRDefault="00B7334E" w:rsidP="00B7334E">
      <w:pPr>
        <w:pStyle w:val="Titre1"/>
        <w:pageBreakBefore/>
        <w:spacing w:before="0"/>
        <w:ind w:right="441"/>
      </w:pPr>
      <w:bookmarkStart w:id="0" w:name="_Toc468090097"/>
      <w:r>
        <w:t>A</w:t>
      </w:r>
      <w:bookmarkStart w:id="1" w:name="_GoBack"/>
      <w:bookmarkEnd w:id="1"/>
      <w:r>
        <w:t xml:space="preserve">rrêté municipal ou intercommunal de </w:t>
      </w:r>
      <w:r>
        <w:t>d</w:t>
      </w:r>
      <w:r>
        <w:t>éfense extérieure contre l’incendie</w:t>
      </w:r>
      <w:bookmarkEnd w:id="0"/>
    </w:p>
    <w:p w:rsidR="00B7334E" w:rsidRDefault="00B7334E" w:rsidP="00B7334E"/>
    <w:p w:rsidR="00B7334E" w:rsidRPr="00B64D0F" w:rsidRDefault="00B7334E" w:rsidP="00B7334E">
      <w:pPr>
        <w:rPr>
          <w:b/>
        </w:rPr>
      </w:pPr>
      <w:r w:rsidRPr="00B64D0F">
        <w:rPr>
          <w:b/>
        </w:rPr>
        <w:t>Arrêté n°                            relatif à la défense extérieure contre l’incendie</w:t>
      </w:r>
    </w:p>
    <w:p w:rsidR="00B7334E" w:rsidRDefault="00B7334E" w:rsidP="00B7334E">
      <w:pPr>
        <w:spacing w:after="0"/>
      </w:pPr>
      <w:r>
        <w:t xml:space="preserve">Le maire (le président), </w:t>
      </w:r>
    </w:p>
    <w:p w:rsidR="00B7334E" w:rsidRDefault="00B7334E" w:rsidP="00B7334E">
      <w:pPr>
        <w:spacing w:after="0"/>
      </w:pPr>
      <w:r>
        <w:t>Vu le code général des collectivités territoriales, notamment l’article R. 2225-4;</w:t>
      </w:r>
    </w:p>
    <w:p w:rsidR="00B7334E" w:rsidRDefault="00B7334E" w:rsidP="00B7334E">
      <w:pPr>
        <w:spacing w:after="0"/>
      </w:pPr>
      <w:r>
        <w:t>Vu  l'arrêté  préfectoral  n°  du  JJ  MM  AAAA  portant  règlement  départemental  de  la  défense extérieure contre l'incendie ;</w:t>
      </w:r>
    </w:p>
    <w:p w:rsidR="00B7334E" w:rsidRDefault="00B7334E" w:rsidP="00B7334E">
      <w:r>
        <w:t>Arrête :</w:t>
      </w:r>
    </w:p>
    <w:p w:rsidR="00B7334E" w:rsidRDefault="00B7334E" w:rsidP="00B7334E">
      <w:pPr>
        <w:rPr>
          <w:u w:val="single"/>
        </w:rPr>
      </w:pPr>
      <w:r w:rsidRPr="004B1303">
        <w:rPr>
          <w:u w:val="single"/>
        </w:rPr>
        <w:t>Article 1 : Liste et caractéristique des PEI concourant à la DECI</w:t>
      </w:r>
      <w:r>
        <w:rPr>
          <w:u w:val="single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446"/>
        <w:gridCol w:w="478"/>
        <w:gridCol w:w="592"/>
        <w:gridCol w:w="728"/>
        <w:gridCol w:w="904"/>
        <w:gridCol w:w="655"/>
        <w:gridCol w:w="737"/>
        <w:gridCol w:w="623"/>
        <w:gridCol w:w="662"/>
        <w:gridCol w:w="1028"/>
        <w:gridCol w:w="1097"/>
        <w:gridCol w:w="923"/>
      </w:tblGrid>
      <w:tr w:rsidR="00B7334E" w:rsidTr="00A66A3E">
        <w:trPr>
          <w:cantSplit/>
          <w:trHeight w:val="1660"/>
        </w:trPr>
        <w:tc>
          <w:tcPr>
            <w:tcW w:w="1056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Numéro du PEI</w:t>
            </w:r>
          </w:p>
        </w:tc>
        <w:tc>
          <w:tcPr>
            <w:tcW w:w="924" w:type="dxa"/>
            <w:gridSpan w:val="2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Localisation</w:t>
            </w:r>
            <w:r>
              <w:rPr>
                <w:sz w:val="20"/>
              </w:rPr>
              <w:t xml:space="preserve"> </w:t>
            </w:r>
            <w:r w:rsidRPr="003A28C3">
              <w:rPr>
                <w:sz w:val="20"/>
              </w:rPr>
              <w:t>En Lambert 93 métrique</w:t>
            </w:r>
          </w:p>
        </w:tc>
        <w:tc>
          <w:tcPr>
            <w:tcW w:w="592" w:type="dxa"/>
            <w:textDirection w:val="btLr"/>
            <w:vAlign w:val="center"/>
          </w:tcPr>
          <w:p w:rsidR="00B7334E" w:rsidRPr="00437A99" w:rsidRDefault="00B7334E" w:rsidP="002B465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437A99">
              <w:rPr>
                <w:sz w:val="20"/>
              </w:rPr>
              <w:t>Type</w:t>
            </w:r>
          </w:p>
        </w:tc>
        <w:tc>
          <w:tcPr>
            <w:tcW w:w="728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Privé/Public</w:t>
            </w:r>
          </w:p>
        </w:tc>
        <w:tc>
          <w:tcPr>
            <w:tcW w:w="904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Pression au débit</w:t>
            </w:r>
            <w:r>
              <w:rPr>
                <w:sz w:val="20"/>
              </w:rPr>
              <w:t xml:space="preserve"> </w:t>
            </w:r>
            <w:r w:rsidRPr="003A28C3">
              <w:rPr>
                <w:sz w:val="20"/>
              </w:rPr>
              <w:t>requis</w:t>
            </w:r>
          </w:p>
        </w:tc>
        <w:tc>
          <w:tcPr>
            <w:tcW w:w="655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D</w:t>
            </w:r>
            <w:r>
              <w:rPr>
                <w:sz w:val="20"/>
              </w:rPr>
              <w:t>ébit sous</w:t>
            </w:r>
            <w:r w:rsidRPr="003A28C3">
              <w:rPr>
                <w:sz w:val="20"/>
              </w:rPr>
              <w:t xml:space="preserve"> 1 bar</w:t>
            </w:r>
          </w:p>
        </w:tc>
        <w:tc>
          <w:tcPr>
            <w:tcW w:w="737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Débit maximum</w:t>
            </w:r>
          </w:p>
        </w:tc>
        <w:tc>
          <w:tcPr>
            <w:tcW w:w="623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 xml:space="preserve">Volume </w:t>
            </w:r>
            <w:r>
              <w:rPr>
                <w:sz w:val="20"/>
              </w:rPr>
              <w:t>d</w:t>
            </w:r>
            <w:r w:rsidRPr="003A28C3">
              <w:rPr>
                <w:sz w:val="20"/>
              </w:rPr>
              <w:t>’eau minimum disponible</w:t>
            </w:r>
          </w:p>
        </w:tc>
        <w:tc>
          <w:tcPr>
            <w:tcW w:w="662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Diamètre conduite</w:t>
            </w:r>
          </w:p>
        </w:tc>
        <w:tc>
          <w:tcPr>
            <w:tcW w:w="1028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Dernière date du contrôle périodique</w:t>
            </w:r>
          </w:p>
        </w:tc>
        <w:tc>
          <w:tcPr>
            <w:tcW w:w="1097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Accessibilité*</w:t>
            </w:r>
          </w:p>
        </w:tc>
        <w:tc>
          <w:tcPr>
            <w:tcW w:w="923" w:type="dxa"/>
            <w:textDirection w:val="btLr"/>
            <w:vAlign w:val="center"/>
          </w:tcPr>
          <w:p w:rsidR="00B7334E" w:rsidRPr="003A28C3" w:rsidRDefault="00B7334E" w:rsidP="002B465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3A28C3">
              <w:rPr>
                <w:sz w:val="20"/>
              </w:rPr>
              <w:t>Nom du gestionnaire</w:t>
            </w:r>
          </w:p>
        </w:tc>
      </w:tr>
      <w:tr w:rsidR="00B7334E" w:rsidTr="00A66A3E">
        <w:tc>
          <w:tcPr>
            <w:tcW w:w="1056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Numéro insee commune + numéro PEI</w:t>
            </w:r>
          </w:p>
        </w:tc>
        <w:tc>
          <w:tcPr>
            <w:tcW w:w="446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  <w:u w:val="single"/>
              </w:rPr>
              <w:t>X</w:t>
            </w:r>
          </w:p>
        </w:tc>
        <w:tc>
          <w:tcPr>
            <w:tcW w:w="478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  <w:u w:val="single"/>
              </w:rPr>
              <w:t>Y</w:t>
            </w:r>
          </w:p>
        </w:tc>
        <w:tc>
          <w:tcPr>
            <w:tcW w:w="592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PI, BI, REI ou PENA</w:t>
            </w:r>
          </w:p>
        </w:tc>
        <w:tc>
          <w:tcPr>
            <w:tcW w:w="728" w:type="dxa"/>
          </w:tcPr>
          <w:p w:rsidR="00B7334E" w:rsidRPr="003A28C3" w:rsidRDefault="00B7334E" w:rsidP="002B465B">
            <w:pPr>
              <w:jc w:val="center"/>
              <w:rPr>
                <w:sz w:val="20"/>
              </w:rPr>
            </w:pPr>
            <w:r w:rsidRPr="003A28C3">
              <w:rPr>
                <w:sz w:val="20"/>
              </w:rPr>
              <w:t>Privé/</w:t>
            </w:r>
          </w:p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Public</w:t>
            </w:r>
          </w:p>
        </w:tc>
        <w:tc>
          <w:tcPr>
            <w:tcW w:w="904" w:type="dxa"/>
          </w:tcPr>
          <w:p w:rsidR="00B7334E" w:rsidRPr="003A28C3" w:rsidRDefault="00B7334E" w:rsidP="002B465B">
            <w:pPr>
              <w:jc w:val="center"/>
              <w:rPr>
                <w:sz w:val="20"/>
              </w:rPr>
            </w:pPr>
            <w:r w:rsidRPr="003A28C3">
              <w:rPr>
                <w:sz w:val="20"/>
              </w:rPr>
              <w:t>En bar</w:t>
            </w:r>
          </w:p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i/>
                <w:sz w:val="20"/>
              </w:rPr>
              <w:t>(A défaut à 30m</w:t>
            </w:r>
            <w:r w:rsidRPr="003A28C3">
              <w:rPr>
                <w:i/>
                <w:sz w:val="20"/>
                <w:vertAlign w:val="superscript"/>
              </w:rPr>
              <w:t>3</w:t>
            </w:r>
            <w:r w:rsidRPr="003A28C3">
              <w:rPr>
                <w:i/>
                <w:sz w:val="20"/>
              </w:rPr>
              <w:t>/h)</w:t>
            </w:r>
          </w:p>
        </w:tc>
        <w:tc>
          <w:tcPr>
            <w:tcW w:w="655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En m</w:t>
            </w:r>
            <w:r w:rsidRPr="003A28C3">
              <w:rPr>
                <w:sz w:val="20"/>
                <w:vertAlign w:val="superscript"/>
              </w:rPr>
              <w:t>3</w:t>
            </w:r>
            <w:r w:rsidRPr="003A28C3">
              <w:rPr>
                <w:sz w:val="20"/>
              </w:rPr>
              <w:t>/h</w:t>
            </w:r>
          </w:p>
        </w:tc>
        <w:tc>
          <w:tcPr>
            <w:tcW w:w="737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En m</w:t>
            </w:r>
            <w:r w:rsidRPr="003A28C3">
              <w:rPr>
                <w:sz w:val="20"/>
                <w:vertAlign w:val="superscript"/>
              </w:rPr>
              <w:t>3</w:t>
            </w:r>
            <w:r w:rsidRPr="003A28C3">
              <w:rPr>
                <w:sz w:val="20"/>
              </w:rPr>
              <w:t>/h</w:t>
            </w:r>
          </w:p>
        </w:tc>
        <w:tc>
          <w:tcPr>
            <w:tcW w:w="623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En m</w:t>
            </w:r>
            <w:r w:rsidRPr="003A28C3">
              <w:rPr>
                <w:sz w:val="20"/>
                <w:vertAlign w:val="superscript"/>
              </w:rPr>
              <w:t>3</w:t>
            </w:r>
          </w:p>
        </w:tc>
        <w:tc>
          <w:tcPr>
            <w:tcW w:w="662" w:type="dxa"/>
          </w:tcPr>
          <w:p w:rsidR="00B7334E" w:rsidRPr="003A28C3" w:rsidRDefault="00B7334E" w:rsidP="002B4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 mm</w:t>
            </w:r>
          </w:p>
        </w:tc>
        <w:tc>
          <w:tcPr>
            <w:tcW w:w="1028" w:type="dxa"/>
          </w:tcPr>
          <w:p w:rsidR="00B7334E" w:rsidRPr="003A28C3" w:rsidRDefault="00B7334E" w:rsidP="002B465B">
            <w:pPr>
              <w:jc w:val="center"/>
              <w:rPr>
                <w:sz w:val="20"/>
                <w:u w:val="single"/>
              </w:rPr>
            </w:pPr>
            <w:r w:rsidRPr="003A28C3">
              <w:rPr>
                <w:sz w:val="20"/>
              </w:rPr>
              <w:t>jj/mm/aa</w:t>
            </w:r>
          </w:p>
        </w:tc>
        <w:tc>
          <w:tcPr>
            <w:tcW w:w="1097" w:type="dxa"/>
          </w:tcPr>
          <w:p w:rsidR="00B7334E" w:rsidRPr="003A28C3" w:rsidRDefault="00B7334E" w:rsidP="002B4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RDDECI ou DFCI</w:t>
            </w:r>
          </w:p>
        </w:tc>
        <w:tc>
          <w:tcPr>
            <w:tcW w:w="923" w:type="dxa"/>
          </w:tcPr>
          <w:p w:rsidR="00B7334E" w:rsidRPr="003A28C3" w:rsidRDefault="00B7334E" w:rsidP="002B4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SAUR, Etc</w:t>
            </w:r>
          </w:p>
        </w:tc>
      </w:tr>
      <w:tr w:rsidR="00B7334E" w:rsidTr="00A66A3E">
        <w:tc>
          <w:tcPr>
            <w:tcW w:w="105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4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7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59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04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55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3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6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9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</w:tr>
      <w:tr w:rsidR="00B7334E" w:rsidTr="00A66A3E">
        <w:tc>
          <w:tcPr>
            <w:tcW w:w="105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4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7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59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04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55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3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6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9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</w:tr>
      <w:tr w:rsidR="00B7334E" w:rsidTr="00A66A3E">
        <w:tc>
          <w:tcPr>
            <w:tcW w:w="105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4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7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59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04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55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3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6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9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</w:tr>
      <w:tr w:rsidR="00B7334E" w:rsidTr="00A66A3E">
        <w:tc>
          <w:tcPr>
            <w:tcW w:w="105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46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47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59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04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55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73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662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28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1097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  <w:tc>
          <w:tcPr>
            <w:tcW w:w="923" w:type="dxa"/>
          </w:tcPr>
          <w:p w:rsidR="00B7334E" w:rsidRDefault="00B7334E" w:rsidP="002B465B">
            <w:pPr>
              <w:rPr>
                <w:u w:val="single"/>
              </w:rPr>
            </w:pPr>
          </w:p>
        </w:tc>
      </w:tr>
    </w:tbl>
    <w:p w:rsidR="00B7334E" w:rsidRPr="00437A99" w:rsidRDefault="00B7334E" w:rsidP="00B7334E">
      <w:pPr>
        <w:rPr>
          <w:i/>
          <w:sz w:val="20"/>
        </w:rPr>
      </w:pPr>
      <w:r w:rsidRPr="00437A99">
        <w:rPr>
          <w:i/>
          <w:sz w:val="20"/>
        </w:rPr>
        <w:t>* : Accessibilité des PEI au sens du règlement départemental DECI ou au sens de la règlementation DFCI</w:t>
      </w:r>
    </w:p>
    <w:p w:rsidR="00B7334E" w:rsidRDefault="00B7334E" w:rsidP="00B7334E">
      <w:pPr>
        <w:rPr>
          <w:u w:val="single"/>
        </w:rPr>
      </w:pPr>
      <w:r>
        <w:rPr>
          <w:u w:val="single"/>
        </w:rPr>
        <w:t>Article 2 : Durée de validité de l’arrêté :</w:t>
      </w:r>
    </w:p>
    <w:p w:rsidR="00B7334E" w:rsidRPr="004B1303" w:rsidRDefault="00B7334E" w:rsidP="00B7334E">
      <w:r>
        <w:t xml:space="preserve">Ce présent arrêté sera mis à jour dans les 6 ans suivant sa signature. </w:t>
      </w:r>
    </w:p>
    <w:p w:rsidR="00B7334E" w:rsidRDefault="00B7334E" w:rsidP="00B7334E"/>
    <w:p w:rsidR="00B7334E" w:rsidRDefault="00B7334E" w:rsidP="00B7334E"/>
    <w:p w:rsidR="00B7334E" w:rsidRDefault="00B7334E" w:rsidP="00B7334E"/>
    <w:p w:rsidR="00B7334E" w:rsidRDefault="00B7334E" w:rsidP="00B7334E">
      <w:pPr>
        <w:ind w:left="7080"/>
      </w:pPr>
      <w:r>
        <w:t>Monsieur le Maire</w:t>
      </w:r>
    </w:p>
    <w:p w:rsidR="00B7334E" w:rsidRDefault="00B7334E" w:rsidP="00B7334E">
      <w:pPr>
        <w:ind w:left="7080"/>
      </w:pPr>
    </w:p>
    <w:p w:rsidR="00B7334E" w:rsidRDefault="00B7334E" w:rsidP="00B7334E">
      <w:pPr>
        <w:ind w:left="7080"/>
      </w:pPr>
      <w:r>
        <w:t>Fait à :</w:t>
      </w:r>
    </w:p>
    <w:p w:rsidR="00B7334E" w:rsidRPr="004B1303" w:rsidRDefault="00B7334E" w:rsidP="00B7334E">
      <w:pPr>
        <w:ind w:left="7080"/>
      </w:pPr>
      <w:r>
        <w:t>Le :</w:t>
      </w:r>
    </w:p>
    <w:p w:rsidR="00142765" w:rsidRDefault="00A66A3E"/>
    <w:sectPr w:rsidR="00142765" w:rsidSect="00B7334E">
      <w:pgSz w:w="11906" w:h="16838"/>
      <w:pgMar w:top="568" w:right="566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2296E"/>
    <w:multiLevelType w:val="multilevel"/>
    <w:tmpl w:val="3962C6FA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eastAsiaTheme="majorEastAsia" w:hAnsiTheme="minorHAnsi" w:cstheme="majorBidi" w:hint="default"/>
      </w:rPr>
    </w:lvl>
    <w:lvl w:ilvl="1">
      <w:start w:val="1"/>
      <w:numFmt w:val="decimal"/>
      <w:lvlText w:val="%1.%2"/>
      <w:lvlJc w:val="left"/>
      <w:pPr>
        <w:ind w:left="1428" w:hanging="576"/>
      </w:pPr>
    </w:lvl>
    <w:lvl w:ilvl="2">
      <w:start w:val="1"/>
      <w:numFmt w:val="decimal"/>
      <w:lvlText w:val="%1.%2.%3"/>
      <w:lvlJc w:val="left"/>
      <w:pPr>
        <w:ind w:left="610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E"/>
    <w:rsid w:val="00345701"/>
    <w:rsid w:val="00A66A3E"/>
    <w:rsid w:val="00B7334E"/>
    <w:rsid w:val="00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57CB-92B9-4CB5-A8FD-732D8C4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re 4"/>
    <w:rsid w:val="00B7334E"/>
    <w:pPr>
      <w:spacing w:after="200" w:line="276" w:lineRule="auto"/>
    </w:pPr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334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34E"/>
    <w:rPr>
      <w:rFonts w:eastAsiaTheme="majorEastAsia" w:cstheme="majorBidi"/>
      <w:b/>
      <w:bCs/>
      <w:color w:val="000000" w:themeColor="text1"/>
      <w:sz w:val="32"/>
      <w:szCs w:val="28"/>
      <w:lang w:eastAsia="fr-FR"/>
    </w:rPr>
  </w:style>
  <w:style w:type="table" w:styleId="Grilledutableau">
    <w:name w:val="Table Grid"/>
    <w:basedOn w:val="TableauNormal"/>
    <w:uiPriority w:val="39"/>
    <w:rsid w:val="00B7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BONNE</dc:creator>
  <cp:keywords/>
  <dc:description/>
  <cp:lastModifiedBy>Vincent BONNE</cp:lastModifiedBy>
  <cp:revision>3</cp:revision>
  <dcterms:created xsi:type="dcterms:W3CDTF">2017-02-28T10:00:00Z</dcterms:created>
  <dcterms:modified xsi:type="dcterms:W3CDTF">2017-02-28T10:06:00Z</dcterms:modified>
</cp:coreProperties>
</file>