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B6" w:rsidRPr="00484EB1" w:rsidRDefault="00DE4EB6" w:rsidP="00DE4EB6">
      <w:pPr>
        <w:pStyle w:val="Titre2"/>
        <w:spacing w:before="0"/>
        <w:ind w:left="0" w:right="441"/>
        <w:jc w:val="center"/>
        <w:rPr>
          <w:color w:val="000000" w:themeColor="text1"/>
        </w:rPr>
      </w:pPr>
      <w:bookmarkStart w:id="0" w:name="_Toc468090094"/>
      <w:r w:rsidRPr="00484EB1">
        <w:rPr>
          <w:color w:val="000000" w:themeColor="text1"/>
        </w:rPr>
        <w:t>Convention de mise à disposition d’un hydrant privé pour la défense extérieure contre l’incendie :</w:t>
      </w:r>
      <w:bookmarkEnd w:id="0"/>
    </w:p>
    <w:p w:rsidR="00DE4EB6" w:rsidRDefault="00DE4EB6" w:rsidP="00DE4EB6">
      <w:pPr>
        <w:spacing w:after="0"/>
        <w:ind w:right="441"/>
        <w:rPr>
          <w:color w:val="000000" w:themeColor="text1"/>
          <w:u w:val="single"/>
        </w:rPr>
      </w:pPr>
    </w:p>
    <w:p w:rsidR="00126539" w:rsidRPr="00484EB1" w:rsidRDefault="00126539" w:rsidP="00DE4EB6">
      <w:pPr>
        <w:spacing w:after="0"/>
        <w:ind w:right="441"/>
        <w:rPr>
          <w:color w:val="000000" w:themeColor="text1"/>
          <w:u w:val="single"/>
        </w:rPr>
      </w:pPr>
      <w:bookmarkStart w:id="1" w:name="_GoBack"/>
      <w:bookmarkEnd w:id="1"/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ENTRE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Propriétaire du point d’eau "nom" + "adresse", ci-après désigné « le propriétaire ».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  <w:u w:val="single"/>
        </w:rPr>
      </w:pPr>
      <w:r w:rsidRPr="00484EB1">
        <w:rPr>
          <w:color w:val="000000" w:themeColor="text1"/>
          <w:u w:val="single"/>
        </w:rPr>
        <w:t>ET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La c</w:t>
      </w:r>
      <w:r w:rsidRPr="00484EB1">
        <w:rPr>
          <w:color w:val="000000" w:themeColor="text1"/>
        </w:rPr>
        <w:t>ommune de</w:t>
      </w:r>
      <w:r>
        <w:rPr>
          <w:color w:val="000000" w:themeColor="text1"/>
        </w:rPr>
        <w:t>…….………………….représentée par son M</w:t>
      </w:r>
      <w:r w:rsidRPr="00484EB1">
        <w:rPr>
          <w:color w:val="000000" w:themeColor="text1"/>
        </w:rPr>
        <w:t xml:space="preserve">aire en exercice, dûment habilité par délibération du conseil municipal en date du…….………………….ci-après désignée « La </w:t>
      </w:r>
      <w:r>
        <w:rPr>
          <w:color w:val="000000" w:themeColor="text1"/>
        </w:rPr>
        <w:t>c</w:t>
      </w:r>
      <w:r w:rsidRPr="00484EB1">
        <w:rPr>
          <w:color w:val="000000" w:themeColor="text1"/>
        </w:rPr>
        <w:t xml:space="preserve">ommune ».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b/>
          <w:color w:val="000000" w:themeColor="text1"/>
        </w:rPr>
      </w:pPr>
      <w:r w:rsidRPr="00484EB1">
        <w:rPr>
          <w:b/>
          <w:color w:val="000000" w:themeColor="text1"/>
        </w:rPr>
        <w:t>Il est convenu et arrêté ce qui suit</w:t>
      </w:r>
      <w:r>
        <w:rPr>
          <w:b/>
          <w:color w:val="000000" w:themeColor="text1"/>
        </w:rPr>
        <w:t xml:space="preserve"> </w:t>
      </w:r>
      <w:r w:rsidRPr="00484EB1">
        <w:rPr>
          <w:b/>
          <w:color w:val="000000" w:themeColor="text1"/>
        </w:rPr>
        <w:t xml:space="preserve">: </w:t>
      </w:r>
    </w:p>
    <w:p w:rsidR="00DE4EB6" w:rsidRPr="00484EB1" w:rsidRDefault="00DE4EB6" w:rsidP="00DE4EB6">
      <w:pPr>
        <w:spacing w:after="0"/>
        <w:ind w:right="441"/>
        <w:jc w:val="both"/>
        <w:rPr>
          <w:b/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1</w:t>
      </w:r>
      <w:r w:rsidRPr="00484EB1">
        <w:rPr>
          <w:color w:val="000000" w:themeColor="text1"/>
        </w:rPr>
        <w:t xml:space="preserve"> : Objet </w:t>
      </w:r>
      <w:r>
        <w:rPr>
          <w:color w:val="000000" w:themeColor="text1"/>
        </w:rPr>
        <w:t>de la convention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Le propriétaire s’engage à mettre à disposition de la commune, dans le cadre de la défense extérieure contre incendie, les PEI dont il est propriétaire. Préciser le nombre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2</w:t>
      </w:r>
      <w:r>
        <w:rPr>
          <w:color w:val="000000" w:themeColor="text1"/>
        </w:rPr>
        <w:t xml:space="preserve"> : Désignation des</w:t>
      </w:r>
      <w:r w:rsidRPr="00484EB1">
        <w:rPr>
          <w:color w:val="000000" w:themeColor="text1"/>
        </w:rPr>
        <w:t xml:space="preserve"> point</w:t>
      </w:r>
      <w:r>
        <w:rPr>
          <w:color w:val="000000" w:themeColor="text1"/>
        </w:rPr>
        <w:t>s</w:t>
      </w:r>
      <w:r w:rsidRPr="00484EB1">
        <w:rPr>
          <w:color w:val="000000" w:themeColor="text1"/>
        </w:rPr>
        <w:t xml:space="preserve"> d’eau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Les PEI à disposition pour la défense incendie publique sont situés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3</w:t>
      </w:r>
      <w:r w:rsidRPr="00484EB1">
        <w:rPr>
          <w:color w:val="000000" w:themeColor="text1"/>
        </w:rPr>
        <w:t xml:space="preserve"> : Entrée en </w:t>
      </w:r>
      <w:r>
        <w:rPr>
          <w:color w:val="000000" w:themeColor="text1"/>
        </w:rPr>
        <w:t>vigueur, durée, renouvellement 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 xml:space="preserve">Article 3-1 : Entrée en vigueur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La commune notifiera par courrier recommandé avec accusé de réception au propriétaire, la présente convention dûment signée par les parties.  El</w:t>
      </w:r>
      <w:r>
        <w:rPr>
          <w:color w:val="000000" w:themeColor="text1"/>
        </w:rPr>
        <w:t>le prendra effet à compter dès signature de la convention</w:t>
      </w:r>
      <w:r w:rsidRPr="00484EB1">
        <w:rPr>
          <w:color w:val="000000" w:themeColor="text1"/>
        </w:rPr>
        <w:t xml:space="preserve">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 xml:space="preserve">Article 3-2 : Durée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La présente convention est conclue pour une durée de trois ans à compter de cette date.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i/>
          <w:color w:val="000000" w:themeColor="text1"/>
          <w:u w:val="single"/>
        </w:rPr>
        <w:t xml:space="preserve">Article 3-3 : Renouvellement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Elle se renouvelle une ou deux fois</w:t>
      </w:r>
      <w:r w:rsidRPr="00484EB1">
        <w:rPr>
          <w:color w:val="000000" w:themeColor="text1"/>
        </w:rPr>
        <w:t xml:space="preserve">, pour une durée </w:t>
      </w:r>
      <w:r>
        <w:rPr>
          <w:color w:val="000000" w:themeColor="text1"/>
        </w:rPr>
        <w:t>identique</w:t>
      </w:r>
      <w:r w:rsidRPr="00484EB1">
        <w:rPr>
          <w:color w:val="000000" w:themeColor="text1"/>
        </w:rPr>
        <w:t xml:space="preserve"> en  l’absence  d’opposition  de  l’une  ou  l’autre  des  parties,  notifiée  par  lettre  recommandée avec  accusé  de  réception,  dans  le  délai  de  6  mois  précédant  la  date  d’échéance contractuelle.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4</w:t>
      </w:r>
      <w:r w:rsidRPr="00F678A3">
        <w:rPr>
          <w:color w:val="000000" w:themeColor="text1"/>
        </w:rPr>
        <w:t xml:space="preserve"> </w:t>
      </w:r>
      <w:r w:rsidRPr="00484EB1">
        <w:rPr>
          <w:color w:val="000000" w:themeColor="text1"/>
        </w:rPr>
        <w:t>: Obligations des parties pour les points d’eau incendie normalisé</w:t>
      </w:r>
      <w:r>
        <w:rPr>
          <w:color w:val="000000" w:themeColor="text1"/>
        </w:rPr>
        <w:t>s</w:t>
      </w:r>
      <w:r w:rsidRPr="00484EB1">
        <w:rPr>
          <w:color w:val="000000" w:themeColor="text1"/>
          <w:u w:val="single"/>
        </w:rPr>
        <w:t> </w:t>
      </w:r>
      <w:r w:rsidRPr="00484EB1">
        <w:rPr>
          <w:color w:val="000000" w:themeColor="text1"/>
        </w:rPr>
        <w:t>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>A</w:t>
      </w:r>
      <w:r>
        <w:rPr>
          <w:i/>
          <w:color w:val="000000" w:themeColor="text1"/>
          <w:u w:val="single"/>
        </w:rPr>
        <w:t>rticle 4-1 : Obligations de la c</w:t>
      </w:r>
      <w:r w:rsidRPr="00484EB1">
        <w:rPr>
          <w:i/>
          <w:color w:val="000000" w:themeColor="text1"/>
          <w:u w:val="single"/>
        </w:rPr>
        <w:t>ommune</w:t>
      </w:r>
      <w:r w:rsidRPr="00F678A3">
        <w:rPr>
          <w:i/>
          <w:color w:val="000000" w:themeColor="text1"/>
        </w:rPr>
        <w:t>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"A compléter si besoin"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Article 4-2 : Obligations du p</w:t>
      </w:r>
      <w:r w:rsidRPr="00484EB1">
        <w:rPr>
          <w:i/>
          <w:color w:val="000000" w:themeColor="text1"/>
          <w:u w:val="single"/>
        </w:rPr>
        <w:t>ropriétaire</w:t>
      </w:r>
      <w:r w:rsidRPr="00F678A3">
        <w:rPr>
          <w:i/>
          <w:color w:val="000000" w:themeColor="text1"/>
        </w:rPr>
        <w:t>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Le propriétaire s’oblige à :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- Autoriser  les  sapeurs-pompiers  à  venir  s’alimenter  sur  le  point  d’eau  dans  le cadre d’interventions et de manœuvres. </w:t>
      </w:r>
    </w:p>
    <w:p w:rsidR="00DE4EB6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Respecter le règlement départemental de défense extérieur</w:t>
      </w:r>
      <w:r>
        <w:rPr>
          <w:color w:val="000000" w:themeColor="text1"/>
        </w:rPr>
        <w:t>e</w:t>
      </w:r>
      <w:r w:rsidRPr="00484EB1">
        <w:rPr>
          <w:color w:val="000000" w:themeColor="text1"/>
        </w:rPr>
        <w:t xml:space="preserve"> contre l’incendie.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- Signaler toutes indisponibilités du point dans les meilleurs délais.</w:t>
      </w:r>
    </w:p>
    <w:p w:rsidR="00DE4EB6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126539" w:rsidRDefault="00126539" w:rsidP="00DE4EB6">
      <w:pPr>
        <w:spacing w:after="0"/>
        <w:ind w:right="441"/>
        <w:jc w:val="both"/>
        <w:rPr>
          <w:color w:val="000000" w:themeColor="text1"/>
        </w:rPr>
      </w:pPr>
    </w:p>
    <w:p w:rsidR="00126539" w:rsidRDefault="00126539" w:rsidP="00DE4EB6">
      <w:pPr>
        <w:spacing w:after="0"/>
        <w:ind w:right="441"/>
        <w:jc w:val="both"/>
        <w:rPr>
          <w:color w:val="000000" w:themeColor="text1"/>
        </w:rPr>
      </w:pPr>
    </w:p>
    <w:p w:rsidR="00126539" w:rsidRPr="00484EB1" w:rsidRDefault="00126539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5</w:t>
      </w:r>
      <w:r>
        <w:rPr>
          <w:color w:val="000000" w:themeColor="text1"/>
          <w:u w:val="single"/>
        </w:rPr>
        <w:t xml:space="preserve"> </w:t>
      </w:r>
      <w:r w:rsidRPr="00484EB1">
        <w:rPr>
          <w:color w:val="000000" w:themeColor="text1"/>
        </w:rPr>
        <w:t>: Obligations des parties pour les points d’eau incendie non normalisé</w:t>
      </w:r>
      <w:r>
        <w:rPr>
          <w:color w:val="000000" w:themeColor="text1"/>
        </w:rPr>
        <w:t>s</w:t>
      </w:r>
      <w:r w:rsidRPr="00484EB1">
        <w:rPr>
          <w:color w:val="000000" w:themeColor="text1"/>
        </w:rPr>
        <w:t>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i/>
          <w:color w:val="000000" w:themeColor="text1"/>
          <w:u w:val="single"/>
        </w:rPr>
      </w:pPr>
      <w:r w:rsidRPr="00484EB1">
        <w:rPr>
          <w:i/>
          <w:color w:val="000000" w:themeColor="text1"/>
          <w:u w:val="single"/>
        </w:rPr>
        <w:t>A</w:t>
      </w:r>
      <w:r>
        <w:rPr>
          <w:i/>
          <w:color w:val="000000" w:themeColor="text1"/>
          <w:u w:val="single"/>
        </w:rPr>
        <w:t>rticle 5-1 : Obligations de la c</w:t>
      </w:r>
      <w:r w:rsidRPr="00484EB1">
        <w:rPr>
          <w:i/>
          <w:color w:val="000000" w:themeColor="text1"/>
          <w:u w:val="single"/>
        </w:rPr>
        <w:t xml:space="preserve">ommune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La c</w:t>
      </w:r>
      <w:r w:rsidRPr="00484EB1">
        <w:rPr>
          <w:color w:val="000000" w:themeColor="text1"/>
        </w:rPr>
        <w:t xml:space="preserve">ommune s’engage à :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Aménager</w:t>
      </w:r>
      <w:r>
        <w:rPr>
          <w:color w:val="000000" w:themeColor="text1"/>
        </w:rPr>
        <w:t xml:space="preserve"> une (ou des) aire(s) d’aspiration </w:t>
      </w:r>
      <w:r w:rsidRPr="00484EB1">
        <w:rPr>
          <w:color w:val="000000" w:themeColor="text1"/>
        </w:rPr>
        <w:t xml:space="preserve">(8 X 4 m²)  selon </w:t>
      </w:r>
      <w:r>
        <w:rPr>
          <w:color w:val="000000" w:themeColor="text1"/>
        </w:rPr>
        <w:t xml:space="preserve"> le règlement départemental DECI</w:t>
      </w:r>
      <w:r w:rsidRPr="00484EB1">
        <w:rPr>
          <w:color w:val="000000" w:themeColor="text1"/>
        </w:rPr>
        <w:t>,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Mettre en place une signalisation adaptée (conforme au RDDECI),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Entretenir l’accès du point d’eau, l’aire d’aspiration et les abords du point d’eau à proximité de l’aire d’aspiration  pour permettre aisément la mise en aspiration en tout temps (au moins une fois par an),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484EB1">
        <w:rPr>
          <w:color w:val="000000" w:themeColor="text1"/>
        </w:rPr>
        <w:t xml:space="preserve">Procéder au contrôle de ce point d’eau au même titre que les autres installations de défense incendie de sa commune.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Article 5-2 : Obligations du p</w:t>
      </w:r>
      <w:r w:rsidRPr="00484EB1">
        <w:rPr>
          <w:i/>
          <w:color w:val="000000" w:themeColor="text1"/>
          <w:u w:val="single"/>
        </w:rPr>
        <w:t xml:space="preserve">ropriétaire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Le p</w:t>
      </w:r>
      <w:r w:rsidRPr="00484EB1">
        <w:rPr>
          <w:color w:val="000000" w:themeColor="text1"/>
        </w:rPr>
        <w:t xml:space="preserve">ropriétaire s’oblige à :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Autoriser les sapeurs-pompiers à venir s’alimenter sur le point d’eau dans le cadre d’interventions et de manœuvres,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Autoriser la commune à aménager si nécessaire une (ou des) a</w:t>
      </w:r>
      <w:r>
        <w:rPr>
          <w:color w:val="000000" w:themeColor="text1"/>
        </w:rPr>
        <w:t xml:space="preserve">ire(s) d’aspiration (8 X 4 m²) </w:t>
      </w:r>
      <w:r w:rsidRPr="00484EB1">
        <w:rPr>
          <w:color w:val="000000" w:themeColor="text1"/>
        </w:rPr>
        <w:t>conforme au RDDECI,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- Respecter le règlement départemental de défense extérieur</w:t>
      </w:r>
      <w:r>
        <w:rPr>
          <w:color w:val="000000" w:themeColor="text1"/>
        </w:rPr>
        <w:t>e</w:t>
      </w:r>
      <w:r w:rsidRPr="00484EB1">
        <w:rPr>
          <w:color w:val="000000" w:themeColor="text1"/>
        </w:rPr>
        <w:t xml:space="preserve"> contre l’incendie.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6</w:t>
      </w:r>
      <w:r w:rsidRPr="00F678A3">
        <w:rPr>
          <w:color w:val="000000" w:themeColor="text1"/>
        </w:rPr>
        <w:t xml:space="preserve"> </w:t>
      </w:r>
      <w:r w:rsidRPr="00484EB1">
        <w:rPr>
          <w:color w:val="000000" w:themeColor="text1"/>
        </w:rPr>
        <w:t>: Responsabilités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La commune dégage le propriétaire de toute responsabilité concernant l’utilisation de son ou ses points d’eau.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7</w:t>
      </w:r>
      <w:r w:rsidRPr="00F678A3">
        <w:rPr>
          <w:color w:val="000000" w:themeColor="text1"/>
        </w:rPr>
        <w:t xml:space="preserve"> </w:t>
      </w:r>
      <w:r w:rsidRPr="00484EB1">
        <w:rPr>
          <w:color w:val="000000" w:themeColor="text1"/>
        </w:rPr>
        <w:t>: Réserve communale de sauvegarde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Les PEI</w:t>
      </w:r>
      <w:r w:rsidRPr="00484EB1">
        <w:rPr>
          <w:color w:val="000000" w:themeColor="text1"/>
        </w:rPr>
        <w:t xml:space="preserve"> peuvent être inscrit</w:t>
      </w:r>
      <w:r>
        <w:rPr>
          <w:color w:val="000000" w:themeColor="text1"/>
        </w:rPr>
        <w:t>s</w:t>
      </w:r>
      <w:r w:rsidRPr="00484EB1">
        <w:rPr>
          <w:color w:val="000000" w:themeColor="text1"/>
        </w:rPr>
        <w:t xml:space="preserve"> dans le cadre des ré</w:t>
      </w:r>
      <w:r>
        <w:rPr>
          <w:color w:val="000000" w:themeColor="text1"/>
        </w:rPr>
        <w:t>serves communales de sauvegarde</w:t>
      </w:r>
      <w:r w:rsidRPr="00484EB1">
        <w:rPr>
          <w:color w:val="000000" w:themeColor="text1"/>
        </w:rPr>
        <w:t>.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8</w:t>
      </w:r>
      <w:r w:rsidRPr="00F678A3">
        <w:rPr>
          <w:color w:val="000000" w:themeColor="text1"/>
        </w:rPr>
        <w:t xml:space="preserve"> </w:t>
      </w:r>
      <w:r w:rsidRPr="00484EB1">
        <w:rPr>
          <w:color w:val="000000" w:themeColor="text1"/>
        </w:rPr>
        <w:t>: Conditions financières :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Les biens désignés à l’article 2 de la présente convention sont mis à la disposition de la commune à titre gracieux.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 xml:space="preserve">Article 9 </w:t>
      </w:r>
      <w:r w:rsidRPr="00484EB1">
        <w:rPr>
          <w:color w:val="000000" w:themeColor="text1"/>
        </w:rPr>
        <w:t>: Résiliation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La présente convention pourra être résiliée de plein droit par l’une ou l’autre des parties.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Pour ce faire, la partie requérante devra notifier par lettre recommandée avec accusé de réception, le motif de la résiliation de la présente convention.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Celle-ci sera</w:t>
      </w:r>
      <w:r w:rsidRPr="00484EB1">
        <w:rPr>
          <w:color w:val="000000" w:themeColor="text1"/>
        </w:rPr>
        <w:t xml:space="preserve"> résiliée dès réception de cette lette ou, à défaut, quinze jours après sa date d’expédition.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  <w:u w:val="single"/>
        </w:rPr>
        <w:t>Article 10</w:t>
      </w:r>
      <w:r w:rsidRPr="00F678A3">
        <w:rPr>
          <w:color w:val="000000" w:themeColor="text1"/>
        </w:rPr>
        <w:t xml:space="preserve"> </w:t>
      </w:r>
      <w:r w:rsidRPr="00484EB1">
        <w:rPr>
          <w:color w:val="000000" w:themeColor="text1"/>
        </w:rPr>
        <w:t>: Litiges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 xml:space="preserve">Tout litige né de l’interprétation et/ou de l’exécution de la présente convention donnera lieu à une tentative de règlement amiable entre les parties. 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 w:rsidRPr="00484EB1">
        <w:rPr>
          <w:color w:val="000000" w:themeColor="text1"/>
        </w:rPr>
        <w:t>A défaut d’accord, le litige sera porté devant le tribunal administratif de</w:t>
      </w:r>
      <w:r>
        <w:rPr>
          <w:color w:val="000000" w:themeColor="text1"/>
        </w:rPr>
        <w:t xml:space="preserve"> Rennes.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 xml:space="preserve">Fait à      </w:t>
      </w:r>
      <w:r w:rsidRPr="00484EB1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                  Le</w:t>
      </w:r>
    </w:p>
    <w:p w:rsidR="00DE4EB6" w:rsidRPr="00484EB1" w:rsidRDefault="00DE4EB6" w:rsidP="00DE4EB6">
      <w:pPr>
        <w:spacing w:after="0"/>
        <w:ind w:right="441"/>
        <w:jc w:val="both"/>
        <w:rPr>
          <w:color w:val="000000" w:themeColor="text1"/>
        </w:rPr>
      </w:pPr>
      <w:r>
        <w:rPr>
          <w:color w:val="000000" w:themeColor="text1"/>
        </w:rPr>
        <w:t>En</w:t>
      </w:r>
      <w:r w:rsidRPr="00484EB1">
        <w:rPr>
          <w:color w:val="000000" w:themeColor="text1"/>
        </w:rPr>
        <w:t xml:space="preserve"> deux exemplaires </w:t>
      </w:r>
    </w:p>
    <w:p w:rsidR="00DE4EB6" w:rsidRDefault="00DE4EB6" w:rsidP="00DE4EB6">
      <w:pPr>
        <w:spacing w:after="0"/>
        <w:ind w:right="441"/>
        <w:jc w:val="both"/>
        <w:rPr>
          <w:color w:val="000000" w:themeColor="text1"/>
        </w:rPr>
      </w:pPr>
    </w:p>
    <w:p w:rsidR="00126539" w:rsidRDefault="00126539" w:rsidP="00DE4EB6">
      <w:pPr>
        <w:spacing w:after="0"/>
        <w:ind w:right="441"/>
        <w:jc w:val="both"/>
        <w:rPr>
          <w:color w:val="000000" w:themeColor="text1"/>
        </w:rPr>
      </w:pPr>
    </w:p>
    <w:p w:rsidR="00126539" w:rsidRPr="00484EB1" w:rsidRDefault="00126539" w:rsidP="00DE4EB6">
      <w:pPr>
        <w:spacing w:after="0"/>
        <w:ind w:right="441"/>
        <w:jc w:val="both"/>
        <w:rPr>
          <w:color w:val="000000" w:themeColor="text1"/>
        </w:rPr>
      </w:pPr>
    </w:p>
    <w:p w:rsidR="00DE4EB6" w:rsidRPr="00126539" w:rsidRDefault="00DE4EB6" w:rsidP="00DE4EB6">
      <w:pPr>
        <w:spacing w:after="0"/>
        <w:ind w:right="441"/>
        <w:jc w:val="both"/>
        <w:rPr>
          <w:b/>
          <w:color w:val="000000" w:themeColor="text1"/>
        </w:rPr>
      </w:pPr>
      <w:r w:rsidRPr="00126539">
        <w:rPr>
          <w:b/>
          <w:color w:val="000000" w:themeColor="text1"/>
        </w:rPr>
        <w:t xml:space="preserve">La commune, </w:t>
      </w:r>
      <w:r w:rsidRPr="00126539">
        <w:rPr>
          <w:b/>
          <w:color w:val="000000" w:themeColor="text1"/>
        </w:rPr>
        <w:tab/>
      </w:r>
      <w:r w:rsidRPr="00126539">
        <w:rPr>
          <w:b/>
          <w:color w:val="000000" w:themeColor="text1"/>
        </w:rPr>
        <w:tab/>
      </w:r>
      <w:r w:rsidRPr="00126539">
        <w:rPr>
          <w:b/>
          <w:color w:val="000000" w:themeColor="text1"/>
        </w:rPr>
        <w:tab/>
      </w:r>
      <w:r w:rsidRPr="00126539">
        <w:rPr>
          <w:b/>
          <w:color w:val="000000" w:themeColor="text1"/>
        </w:rPr>
        <w:tab/>
      </w:r>
      <w:r w:rsidRPr="00126539">
        <w:rPr>
          <w:b/>
          <w:color w:val="000000" w:themeColor="text1"/>
        </w:rPr>
        <w:tab/>
      </w:r>
      <w:r w:rsidRPr="00126539">
        <w:rPr>
          <w:b/>
          <w:color w:val="000000" w:themeColor="text1"/>
        </w:rPr>
        <w:tab/>
      </w:r>
      <w:r w:rsidRPr="00126539">
        <w:rPr>
          <w:b/>
          <w:color w:val="000000" w:themeColor="text1"/>
        </w:rPr>
        <w:tab/>
      </w:r>
      <w:r w:rsidRPr="00126539">
        <w:rPr>
          <w:b/>
          <w:color w:val="000000" w:themeColor="text1"/>
        </w:rPr>
        <w:tab/>
      </w:r>
      <w:r w:rsidRPr="00126539">
        <w:rPr>
          <w:b/>
          <w:color w:val="000000" w:themeColor="text1"/>
        </w:rPr>
        <w:tab/>
        <w:t xml:space="preserve"> Le propriétaire,</w:t>
      </w:r>
    </w:p>
    <w:p w:rsidR="00694CA2" w:rsidRDefault="00694CA2"/>
    <w:sectPr w:rsidR="00694CA2" w:rsidSect="00DE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96E"/>
    <w:multiLevelType w:val="multilevel"/>
    <w:tmpl w:val="3962C6FA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eastAsiaTheme="majorEastAsia" w:hAnsiTheme="minorHAnsi" w:cstheme="majorBidi" w:hint="default"/>
      </w:rPr>
    </w:lvl>
    <w:lvl w:ilvl="1">
      <w:start w:val="1"/>
      <w:numFmt w:val="decimal"/>
      <w:lvlText w:val="%1.%2"/>
      <w:lvlJc w:val="left"/>
      <w:pPr>
        <w:ind w:left="1428" w:hanging="576"/>
      </w:pPr>
    </w:lvl>
    <w:lvl w:ilvl="2">
      <w:start w:val="1"/>
      <w:numFmt w:val="decimal"/>
      <w:lvlText w:val="%1.%2.%3"/>
      <w:lvlJc w:val="left"/>
      <w:pPr>
        <w:ind w:left="610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6"/>
    <w:rsid w:val="00126539"/>
    <w:rsid w:val="00694CA2"/>
    <w:rsid w:val="00D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8F25-0242-456D-9CC9-B7F9FA4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4"/>
    <w:rsid w:val="00DE4EB6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4EB6"/>
    <w:pPr>
      <w:keepNext/>
      <w:keepLines/>
      <w:spacing w:before="200" w:after="0"/>
      <w:ind w:left="708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4EB6"/>
    <w:rPr>
      <w:rFonts w:eastAsiaTheme="majorEastAsia" w:cstheme="majorBidi"/>
      <w:b/>
      <w:bCs/>
      <w:color w:val="5B9BD5" w:themeColor="accent1"/>
      <w:sz w:val="28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BONNE</dc:creator>
  <cp:keywords/>
  <dc:description/>
  <cp:lastModifiedBy>Vincent BONNE</cp:lastModifiedBy>
  <cp:revision>2</cp:revision>
  <dcterms:created xsi:type="dcterms:W3CDTF">2017-07-20T08:23:00Z</dcterms:created>
  <dcterms:modified xsi:type="dcterms:W3CDTF">2017-07-20T08:25:00Z</dcterms:modified>
</cp:coreProperties>
</file>